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484D1" w14:textId="77777777" w:rsidR="00102754" w:rsidRPr="00102754" w:rsidRDefault="00102754" w:rsidP="0010275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02754">
        <w:rPr>
          <w:rFonts w:ascii="Times New Roman" w:hAnsi="Times New Roman" w:cs="Times New Roman"/>
          <w:b/>
          <w:bCs/>
          <w:sz w:val="28"/>
          <w:szCs w:val="28"/>
        </w:rPr>
        <w:t>Микрозайм</w:t>
      </w:r>
      <w:proofErr w:type="spellEnd"/>
      <w:r w:rsidRPr="00102754">
        <w:rPr>
          <w:rFonts w:ascii="Times New Roman" w:hAnsi="Times New Roman" w:cs="Times New Roman"/>
          <w:b/>
          <w:bCs/>
          <w:sz w:val="28"/>
          <w:szCs w:val="28"/>
        </w:rPr>
        <w:t xml:space="preserve"> для действующих субъектов малого и среднего предпринимательства, организаций инфраструктуры поддержки малого и среднего предпринимательства «Отельер»</w:t>
      </w:r>
    </w:p>
    <w:p w14:paraId="24481E7E" w14:textId="77777777" w:rsidR="00102754" w:rsidRPr="00102754" w:rsidRDefault="00102754" w:rsidP="0010275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3534929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 xml:space="preserve">Срок предоставления Микрозайма: от </w:t>
      </w:r>
      <w:r w:rsidRPr="0010275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02754">
        <w:rPr>
          <w:rFonts w:ascii="Times New Roman" w:hAnsi="Times New Roman" w:cs="Times New Roman"/>
          <w:sz w:val="28"/>
          <w:szCs w:val="28"/>
        </w:rPr>
        <w:t xml:space="preserve"> (трех) до </w:t>
      </w:r>
      <w:r w:rsidRPr="00102754">
        <w:rPr>
          <w:rFonts w:ascii="Times New Roman" w:hAnsi="Times New Roman" w:cs="Times New Roman"/>
          <w:b/>
          <w:bCs/>
          <w:sz w:val="28"/>
          <w:szCs w:val="28"/>
        </w:rPr>
        <w:t>36</w:t>
      </w:r>
      <w:r w:rsidRPr="00102754">
        <w:rPr>
          <w:rFonts w:ascii="Times New Roman" w:hAnsi="Times New Roman" w:cs="Times New Roman"/>
          <w:sz w:val="28"/>
          <w:szCs w:val="28"/>
        </w:rPr>
        <w:t xml:space="preserve"> (тридцати шести) месяцев включительно с даты перечисления денежных средств на расчетный счет Заемщика.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695B53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 xml:space="preserve">Сумма Микрозайма: от </w:t>
      </w:r>
      <w:r w:rsidRPr="00102754">
        <w:rPr>
          <w:rFonts w:ascii="Times New Roman" w:hAnsi="Times New Roman" w:cs="Times New Roman"/>
          <w:b/>
          <w:bCs/>
          <w:sz w:val="28"/>
          <w:szCs w:val="28"/>
        </w:rPr>
        <w:t xml:space="preserve">100 000 </w:t>
      </w:r>
      <w:r w:rsidRPr="00102754">
        <w:rPr>
          <w:rFonts w:ascii="Times New Roman" w:hAnsi="Times New Roman" w:cs="Times New Roman"/>
          <w:sz w:val="28"/>
          <w:szCs w:val="28"/>
        </w:rPr>
        <w:t xml:space="preserve">(сто тысяч) рублей до </w:t>
      </w:r>
      <w:r w:rsidRPr="00102754">
        <w:rPr>
          <w:rFonts w:ascii="Times New Roman" w:hAnsi="Times New Roman" w:cs="Times New Roman"/>
          <w:b/>
          <w:bCs/>
          <w:sz w:val="28"/>
          <w:szCs w:val="28"/>
        </w:rPr>
        <w:t>5 000 000</w:t>
      </w:r>
      <w:r w:rsidRPr="00102754">
        <w:rPr>
          <w:rFonts w:ascii="Times New Roman" w:hAnsi="Times New Roman" w:cs="Times New Roman"/>
          <w:sz w:val="28"/>
          <w:szCs w:val="28"/>
        </w:rPr>
        <w:t xml:space="preserve"> (пяти миллионов) рублей включительно.</w:t>
      </w:r>
    </w:p>
    <w:p w14:paraId="0E54EFAB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 xml:space="preserve">Процентная ставка по Микрозайму составляет </w:t>
      </w:r>
      <w:r w:rsidRPr="00102754">
        <w:rPr>
          <w:rFonts w:ascii="Times New Roman" w:hAnsi="Times New Roman" w:cs="Times New Roman"/>
          <w:b/>
          <w:bCs/>
          <w:sz w:val="28"/>
          <w:szCs w:val="28"/>
        </w:rPr>
        <w:t>4,25 %</w:t>
      </w:r>
      <w:r w:rsidRPr="00102754">
        <w:rPr>
          <w:rFonts w:ascii="Times New Roman" w:hAnsi="Times New Roman" w:cs="Times New Roman"/>
          <w:sz w:val="28"/>
          <w:szCs w:val="28"/>
        </w:rPr>
        <w:t xml:space="preserve"> годовых.</w:t>
      </w:r>
    </w:p>
    <w:p w14:paraId="7A4FD706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Условия предоставления Микрозайма для действующих субъектов малого и среднего предпринимательства, организаций инфраструктуры поддержки малого и среднего предпринимательства: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7CDCB1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Получателями Микрозайма являются субъекты малого и среднего предпринимательства, осуществляющие предпринимательскую (хозяйственную) деятельность в сфере туристской индустрии согласно Федеральному закону от 24.11.1996 г. № 132-ФЗ «Об основах туристской деятельности в Российской Федерации».</w:t>
      </w:r>
    </w:p>
    <w:p w14:paraId="21230C1A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На момент обращения с заявлением на получение микрозайма (далее – Заявление) субъекту малого и среднего предпринимательства (далее – Заявитель):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3769DE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- необходимо 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лица, осуществляющего предпринимательскую деятельность без образования юридического лица;</w:t>
      </w:r>
    </w:p>
    <w:p w14:paraId="4F39C86D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- обязан осуществлять предпринимательскую (хозяйственную) деятельность в сфере туристской индустрии сроком не менее 1 (одного) месяца непосредственно по состоянию на дату подачи (регистрации) Заявления, а в целом, осуществлять предпринимательскую (хозяйственную) деятельность сроком не менее 6 (шести) месяцев по состоянию на дату подачи (регистрации) Заявления;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44F1BA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- для получения денежных средств, необходимо наличие действующего расчетного счета в кредитной организации;</w:t>
      </w:r>
    </w:p>
    <w:p w14:paraId="4C2C72CB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02754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102754">
        <w:rPr>
          <w:rFonts w:ascii="Times New Roman" w:hAnsi="Times New Roman" w:cs="Times New Roman"/>
          <w:sz w:val="28"/>
          <w:szCs w:val="28"/>
        </w:rPr>
        <w:t xml:space="preserve"> предоставляется в целях:</w:t>
      </w:r>
    </w:p>
    <w:p w14:paraId="78A01505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 xml:space="preserve">Приобретения основных средств, в том числе: </w:t>
      </w:r>
    </w:p>
    <w:p w14:paraId="3E06F0A0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lastRenderedPageBreak/>
        <w:t>- автобусов, грузовых, специальных и специализированных транспортных средств, прицепов и полуприцепов к ним для использования в предпринимательской деятельности, кроме легковых автомобилей, не относящихся к вышеперечисленным;</w:t>
      </w:r>
    </w:p>
    <w:p w14:paraId="65C30A8C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- легковых автомобилей с типом кузова «фургон» грузоподъемностью от 500 кг, легковых автомобилей с типом кузова «пикап», «бортовой» грузоподъемностью от 1000 кг, используемых в сфере туристской индустрии;</w:t>
      </w:r>
    </w:p>
    <w:p w14:paraId="648CE413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- нежилых помещений, зданий (в том числе доли в праве собственности на эти объекты недвижимого имущества) и сооружений, используемых для предпринимательской деятельности;</w:t>
      </w:r>
    </w:p>
    <w:p w14:paraId="59E2754B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- земель сельскохозяйственного назначения и земель с разрешенным использованием для строительства и/или эксплуатации объектов коммерческого назначения (в том числе доли в праве собственности на вышеуказанные земельные участки);</w:t>
      </w:r>
    </w:p>
    <w:p w14:paraId="7827E5A6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- выплат по передаче прав на франшизу (паушальный взнос).</w:t>
      </w:r>
    </w:p>
    <w:p w14:paraId="04B4A381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 xml:space="preserve">- и иных основных средств, используемых в предпринимательской деятельности. </w:t>
      </w:r>
    </w:p>
    <w:p w14:paraId="5B78E297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Строительство, ремонт и реконструкция, в том числе:</w:t>
      </w:r>
    </w:p>
    <w:p w14:paraId="0C20769F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- нежилых помещений, зданий и сооружений, используемых для предпринимательской деятельности;</w:t>
      </w:r>
      <w:r w:rsidR="00E723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B1B5A6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- приобретение строительных материалов для строительства, ремонта и реконструкции нежилых помещений, зданий и сооружений, используемых для предпринимательской деятельности;</w:t>
      </w:r>
      <w:r w:rsidR="00E723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354123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 xml:space="preserve">- приобретение материалов, необходимых для благоустройства прилегающей территории к нежилым помещениям, зданиям и сооружениям, используемым для предпринимательской деятельности и оплата услуг по благоустройству; </w:t>
      </w:r>
      <w:r w:rsidR="00E72399">
        <w:rPr>
          <w:rFonts w:ascii="Times New Roman" w:hAnsi="Times New Roman" w:cs="Times New Roman"/>
          <w:sz w:val="28"/>
          <w:szCs w:val="28"/>
        </w:rPr>
        <w:t xml:space="preserve"> </w:t>
      </w:r>
      <w:r w:rsidRPr="00102754">
        <w:rPr>
          <w:rFonts w:ascii="Times New Roman" w:hAnsi="Times New Roman" w:cs="Times New Roman"/>
          <w:sz w:val="28"/>
          <w:szCs w:val="28"/>
        </w:rPr>
        <w:t>- оплата работ, услуг и приобретение материалов, необходимых для организации внешних и внутренних инженерных систем в нежилых помещениях, зданиях и сооружениях, используемых для предпринимательской деятельности.</w:t>
      </w:r>
      <w:r w:rsidR="00E723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35A22D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 xml:space="preserve">Пополнения оборотных средств, материально-производственных запасов, используемых для предпринимательской деятельности; </w:t>
      </w:r>
    </w:p>
    <w:p w14:paraId="4AC9B2B5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Приобретение имущества, не являющегося амортизируемым, стоимость которого в полной сумме включается в состав материальных расходов.</w:t>
      </w:r>
    </w:p>
    <w:p w14:paraId="407D81B7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 xml:space="preserve">При введении на всей территории Российской Федерации, территории субъекта Российской Федерации или муниципального образования режима </w:t>
      </w:r>
      <w:r w:rsidRPr="00102754">
        <w:rPr>
          <w:rFonts w:ascii="Times New Roman" w:hAnsi="Times New Roman" w:cs="Times New Roman"/>
          <w:sz w:val="28"/>
          <w:szCs w:val="28"/>
        </w:rPr>
        <w:lastRenderedPageBreak/>
        <w:t>повышенной готовности  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характера» максимальный срок предоставления микрозайма для субъектов малого и среднего предпринимательства, осуществляющих деятельность на указанных территориях, в период действия одного из указанных режимов по микрозаймам, предоставленным субъектам  малого и среднего предпринимательства в период действия режима повышенной готовности или режима чрезвычайной ситуации устанавливается от 3 (трех) до 24 (двадцати четырех) месяцев включительно с даты перечисления денежных средств на расчетный счет Заемщика.</w:t>
      </w:r>
    </w:p>
    <w:p w14:paraId="1BF2F1B5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Для субъектов малого и среднего предпринимательства, организаций инфраструктуры поддержки малого и среднего предпринимательства, осуществляющих приобретение продукции (планирующих направить средства микрозайма на приобретение) у субъекта малого и среднего предпринимательства, осуществляющего фактическую деятельность на территории Краснодарского края в сфере обработки древесины и производства изделий из дерева и пробки, кроме мебели, производство изделий из соломки и материалов для плетения (группировка 16 ОКВЭД), производства мебели (группировка 31 ОКВЭД) и направляющих средства запрашиваемого микрозайма на приобретение продукции, указанной в настоящем пункте, процентная ставка по Микрозайму составляет 1 % годовых.</w:t>
      </w:r>
      <w:r w:rsidR="00E723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818E36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Для субъектов малого и среднего предпринимательства, организаций инфраструктуры поддержки малого и среднего предпринимательства, являющихся победителями краевого конкурса в области качества «Сделано на Кубани»), процентная ставка по Микрозайму составляет 2 % годовых (за исключением субъектов малого и среднего предпринимательства, организаций инфраструктуры поддержки малого и среднего предпринимательства, перечисленных в Вид</w:t>
      </w:r>
      <w:r w:rsidR="00E72399">
        <w:rPr>
          <w:rFonts w:ascii="Times New Roman" w:hAnsi="Times New Roman" w:cs="Times New Roman"/>
          <w:sz w:val="28"/>
          <w:szCs w:val="28"/>
        </w:rPr>
        <w:t>ах</w:t>
      </w:r>
      <w:r w:rsidRPr="00102754">
        <w:rPr>
          <w:rFonts w:ascii="Times New Roman" w:hAnsi="Times New Roman" w:cs="Times New Roman"/>
          <w:sz w:val="28"/>
          <w:szCs w:val="28"/>
        </w:rPr>
        <w:t xml:space="preserve"> и услови</w:t>
      </w:r>
      <w:r w:rsidR="00E72399">
        <w:rPr>
          <w:rFonts w:ascii="Times New Roman" w:hAnsi="Times New Roman" w:cs="Times New Roman"/>
          <w:sz w:val="28"/>
          <w:szCs w:val="28"/>
        </w:rPr>
        <w:t>ях</w:t>
      </w:r>
      <w:r w:rsidRPr="00102754">
        <w:rPr>
          <w:rFonts w:ascii="Times New Roman" w:hAnsi="Times New Roman" w:cs="Times New Roman"/>
          <w:sz w:val="28"/>
          <w:szCs w:val="28"/>
        </w:rPr>
        <w:t xml:space="preserve"> микрозаймов).</w:t>
      </w:r>
      <w:r w:rsidR="00E72399">
        <w:rPr>
          <w:rFonts w:ascii="Times New Roman" w:hAnsi="Times New Roman" w:cs="Times New Roman"/>
          <w:sz w:val="28"/>
          <w:szCs w:val="28"/>
        </w:rPr>
        <w:t xml:space="preserve">  </w:t>
      </w:r>
      <w:r w:rsidRPr="00102754">
        <w:rPr>
          <w:rFonts w:ascii="Times New Roman" w:hAnsi="Times New Roman" w:cs="Times New Roman"/>
          <w:sz w:val="28"/>
          <w:szCs w:val="28"/>
        </w:rPr>
        <w:t>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микрозаймов. В случае, если на дату заключения договора займа, вышеуказанный размер процентной ставки превышает размер ставки рассчитанный исходя из Требований, то в данном случае применяется максимальная процентная ставка, рассчитанная исходя из Требований.</w:t>
      </w:r>
    </w:p>
    <w:p w14:paraId="08F983DD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В графике возврата суммы основного долга и уплаты процентов по Микрозайму применяется дифференцированная система платежа.</w:t>
      </w:r>
    </w:p>
    <w:p w14:paraId="48882904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lastRenderedPageBreak/>
        <w:t>Возврат основной суммы Микрозайма осуществляется ежемесячно равными частями.</w:t>
      </w:r>
    </w:p>
    <w:p w14:paraId="367C4DE0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Срок возврата средств по Договору займа не должен превышать 36 (тридцать шесть) месяцев.</w:t>
      </w:r>
    </w:p>
    <w:p w14:paraId="063B3D8C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При введении на всей территории Российской Федерации, территории субъекта Российской Федерации или муниципального образования режима повышенной готовности  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характера» максимальный срок предоставления микрозайма для субъектов малого и среднего предпринимательства, осуществляющих деятельность на указанных территориях, в период действия одного из указанных режимов по микрозаймам, предоставленным субъектам  малого и среднего предпринимательства в период действия режима повышенной готовности</w:t>
      </w:r>
      <w:r w:rsidR="00E72399">
        <w:rPr>
          <w:rFonts w:ascii="Times New Roman" w:hAnsi="Times New Roman" w:cs="Times New Roman"/>
          <w:sz w:val="28"/>
          <w:szCs w:val="28"/>
        </w:rPr>
        <w:t xml:space="preserve"> </w:t>
      </w:r>
      <w:r w:rsidRPr="00102754">
        <w:rPr>
          <w:rFonts w:ascii="Times New Roman" w:hAnsi="Times New Roman" w:cs="Times New Roman"/>
          <w:sz w:val="28"/>
          <w:szCs w:val="28"/>
        </w:rPr>
        <w:t>или режима чрезвычайной ситуации срок возврата средств по Договору займа не должен превышать  24 (двадцати четырех) месяцев.</w:t>
      </w:r>
      <w:r w:rsidR="00E723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8B20DB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 xml:space="preserve">Уплата процентов за пользование Микрозаймом осуществляется ежемесячно, </w:t>
      </w:r>
      <w:proofErr w:type="gramStart"/>
      <w:r w:rsidRPr="00102754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 w:rsidRPr="00102754">
        <w:rPr>
          <w:rFonts w:ascii="Times New Roman" w:hAnsi="Times New Roman" w:cs="Times New Roman"/>
          <w:sz w:val="28"/>
          <w:szCs w:val="28"/>
        </w:rPr>
        <w:t xml:space="preserve"> (от фактической ссудной задолженности).</w:t>
      </w:r>
    </w:p>
    <w:p w14:paraId="177F3A2E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При предоставлении Микрозайма сроком более чем на 12 месяцев, по заявлению Заёмщика может устанавливаться льготный период по возврату основной суммы Микрозайма до 9 месяцев, в следующих случаях:</w:t>
      </w:r>
    </w:p>
    <w:p w14:paraId="2DA0249F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- специфика выполнения работ, оказания услуг Заёмщиком носит сезонный характер;</w:t>
      </w:r>
    </w:p>
    <w:p w14:paraId="620C7420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>- средства Микрозайма направляются Заёмщиком на создание, реконструкцию и/или приобретение основных и оборотных средств, имеющих отложенный результат внедрения (использования).</w:t>
      </w:r>
    </w:p>
    <w:p w14:paraId="448968DD" w14:textId="77777777" w:rsidR="000A533B" w:rsidRDefault="00102754" w:rsidP="0010275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02754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102754">
        <w:rPr>
          <w:rFonts w:ascii="Times New Roman" w:hAnsi="Times New Roman" w:cs="Times New Roman"/>
          <w:sz w:val="28"/>
          <w:szCs w:val="28"/>
        </w:rPr>
        <w:t xml:space="preserve"> предоставляется под залог имущества Заемщика и/или третьего лица, в соответствии с разделом 9 Правил предоставления микрозаймов Фондом и поручительство физического и/или юридического лица в обеспечение своевременного и полного исполнения обязательств по Договору займа.</w:t>
      </w:r>
    </w:p>
    <w:p w14:paraId="11E0CD6F" w14:textId="4B422B71" w:rsidR="00102754" w:rsidRPr="00102754" w:rsidRDefault="00102754" w:rsidP="00102754">
      <w:pPr>
        <w:rPr>
          <w:rFonts w:ascii="Times New Roman" w:hAnsi="Times New Roman" w:cs="Times New Roman"/>
          <w:sz w:val="28"/>
          <w:szCs w:val="28"/>
        </w:rPr>
      </w:pPr>
      <w:r w:rsidRPr="00102754">
        <w:rPr>
          <w:rFonts w:ascii="Times New Roman" w:hAnsi="Times New Roman" w:cs="Times New Roman"/>
          <w:sz w:val="28"/>
          <w:szCs w:val="28"/>
        </w:rPr>
        <w:t xml:space="preserve">В случае недостаточности залогового имущества, возможно привлечение поручительства Фонда развития бизнеса, согласно разделу 9 Правил предоставления микрозаймов Фондом. В целях обеспечения своевременного </w:t>
      </w:r>
      <w:proofErr w:type="gramStart"/>
      <w:r w:rsidRPr="00102754">
        <w:rPr>
          <w:rFonts w:ascii="Times New Roman" w:hAnsi="Times New Roman" w:cs="Times New Roman"/>
          <w:sz w:val="28"/>
          <w:szCs w:val="28"/>
        </w:rPr>
        <w:t>и  полного</w:t>
      </w:r>
      <w:proofErr w:type="gramEnd"/>
      <w:r w:rsidRPr="00102754">
        <w:rPr>
          <w:rFonts w:ascii="Times New Roman" w:hAnsi="Times New Roman" w:cs="Times New Roman"/>
          <w:sz w:val="28"/>
          <w:szCs w:val="28"/>
        </w:rPr>
        <w:t xml:space="preserve"> исполнения обязательств по Договору займа допускается привлечение  нескольких поручителей (физических и/или юридических лиц).  </w:t>
      </w:r>
    </w:p>
    <w:p w14:paraId="7DF7990E" w14:textId="77777777" w:rsidR="00040E1A" w:rsidRPr="00102754" w:rsidRDefault="00040E1A">
      <w:pPr>
        <w:rPr>
          <w:rFonts w:ascii="Times New Roman" w:hAnsi="Times New Roman" w:cs="Times New Roman"/>
          <w:sz w:val="28"/>
          <w:szCs w:val="28"/>
        </w:rPr>
      </w:pPr>
    </w:p>
    <w:sectPr w:rsidR="00040E1A" w:rsidRPr="00102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754"/>
    <w:rsid w:val="00040E1A"/>
    <w:rsid w:val="000A533B"/>
    <w:rsid w:val="00102754"/>
    <w:rsid w:val="00E72399"/>
    <w:rsid w:val="00F7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B97E9"/>
  <w15:chartTrackingRefBased/>
  <w15:docId w15:val="{EA87DDE3-38AB-44CF-A222-BCA586BBC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Андрей Владимирович</dc:creator>
  <cp:keywords/>
  <dc:description/>
  <cp:lastModifiedBy>Oleg L</cp:lastModifiedBy>
  <cp:revision>2</cp:revision>
  <dcterms:created xsi:type="dcterms:W3CDTF">2020-07-28T14:03:00Z</dcterms:created>
  <dcterms:modified xsi:type="dcterms:W3CDTF">2020-07-30T07:04:00Z</dcterms:modified>
</cp:coreProperties>
</file>